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B44A25" w14:textId="77777777" w:rsidR="008F7F5B" w:rsidRDefault="008F7F5B" w:rsidP="008F7F5B">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C8D3D51" w14:textId="77777777" w:rsidR="008F7F5B" w:rsidRPr="00F80A6E" w:rsidRDefault="008F7F5B" w:rsidP="008F7F5B">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Planning for Startup</w:t>
      </w:r>
    </w:p>
    <w:p w14:paraId="11761808" w14:textId="77777777" w:rsidR="008F7F5B" w:rsidRPr="00222194" w:rsidRDefault="008F7F5B" w:rsidP="008F7F5B">
      <w:pPr>
        <w:spacing w:before="100" w:beforeAutospacing="1" w:after="100" w:afterAutospacing="1" w:line="240" w:lineRule="auto"/>
        <w:rPr>
          <w:rFonts w:ascii="Times New Roman" w:eastAsia="Times New Roman" w:hAnsi="Times New Roman" w:cs="Times New Roman"/>
          <w:kern w:val="0"/>
          <w14:ligatures w14:val="none"/>
        </w:rPr>
      </w:pPr>
      <w:r w:rsidRPr="00222194">
        <w:rPr>
          <w:rFonts w:ascii="Times New Roman" w:eastAsia="Times New Roman" w:hAnsi="Times New Roman" w:cs="Times New Roman"/>
          <w:kern w:val="0"/>
          <w14:ligatures w14:val="none"/>
        </w:rPr>
        <w:t xml:space="preserve">Effective startup planning is pivotal for ensuring the success of capital projects, bridging the transition from construction completion to operational readiness. Recognizing the challenges of modern industrial </w:t>
      </w:r>
      <w:proofErr w:type="gramStart"/>
      <w:r w:rsidRPr="00222194">
        <w:rPr>
          <w:rFonts w:ascii="Times New Roman" w:eastAsia="Times New Roman" w:hAnsi="Times New Roman" w:cs="Times New Roman"/>
          <w:kern w:val="0"/>
          <w14:ligatures w14:val="none"/>
        </w:rPr>
        <w:t>environments—</w:t>
      </w:r>
      <w:proofErr w:type="gramEnd"/>
      <w:r w:rsidRPr="00222194">
        <w:rPr>
          <w:rFonts w:ascii="Times New Roman" w:eastAsia="Times New Roman" w:hAnsi="Times New Roman" w:cs="Times New Roman"/>
          <w:kern w:val="0"/>
          <w14:ligatures w14:val="none"/>
        </w:rPr>
        <w:t>including cost pressures, reduced project lifecycles, and increased outsourcing—the CI</w:t>
      </w:r>
      <w:r>
        <w:rPr>
          <w:rFonts w:ascii="Times New Roman" w:hAnsi="Times New Roman" w:cs="Times New Roman" w:hint="eastAsia"/>
          <w:kern w:val="0"/>
          <w14:ligatures w14:val="none"/>
        </w:rPr>
        <w:t>I</w:t>
      </w:r>
      <w:r w:rsidRPr="00222194">
        <w:rPr>
          <w:rFonts w:ascii="Times New Roman" w:eastAsia="Times New Roman" w:hAnsi="Times New Roman" w:cs="Times New Roman"/>
          <w:kern w:val="0"/>
          <w14:ligatures w14:val="none"/>
        </w:rPr>
        <w:t xml:space="preserve"> has developed comprehensive tools and models to guide this critical phase. The research underscores the significant correlation between startup planning and project outcomes, emphasizing that startup success is as critical as pre-project planning and execution.</w:t>
      </w:r>
    </w:p>
    <w:p w14:paraId="7A84A8F2" w14:textId="77777777" w:rsidR="008F7F5B" w:rsidRPr="00222194" w:rsidRDefault="008F7F5B" w:rsidP="008F7F5B">
      <w:pPr>
        <w:spacing w:before="100" w:beforeAutospacing="1" w:after="100" w:afterAutospacing="1" w:line="240" w:lineRule="auto"/>
        <w:rPr>
          <w:rFonts w:ascii="Times New Roman" w:eastAsia="Times New Roman" w:hAnsi="Times New Roman" w:cs="Times New Roman"/>
          <w:kern w:val="0"/>
          <w14:ligatures w14:val="none"/>
        </w:rPr>
      </w:pPr>
      <w:r w:rsidRPr="00222194">
        <w:rPr>
          <w:rFonts w:ascii="Times New Roman" w:eastAsia="Times New Roman" w:hAnsi="Times New Roman" w:cs="Times New Roman"/>
          <w:kern w:val="0"/>
          <w14:ligatures w14:val="none"/>
        </w:rPr>
        <w:t>Key findings include:</w:t>
      </w:r>
    </w:p>
    <w:p w14:paraId="4E52350A" w14:textId="49D1C631" w:rsidR="008F7F5B" w:rsidRPr="00222194" w:rsidRDefault="008F7F5B" w:rsidP="008F7F5B">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222194">
        <w:rPr>
          <w:rFonts w:ascii="Times New Roman" w:eastAsia="Times New Roman" w:hAnsi="Times New Roman" w:cs="Times New Roman"/>
          <w:b/>
          <w:bCs/>
          <w:kern w:val="0"/>
          <w14:ligatures w14:val="none"/>
        </w:rPr>
        <w:t>Startup Planning Model</w:t>
      </w:r>
      <w:r w:rsidRPr="00222194">
        <w:rPr>
          <w:rFonts w:ascii="Times New Roman" w:eastAsia="Times New Roman" w:hAnsi="Times New Roman" w:cs="Times New Roman"/>
          <w:kern w:val="0"/>
          <w14:ligatures w14:val="none"/>
        </w:rPr>
        <w:t xml:space="preserve"> (</w:t>
      </w:r>
      <w:hyperlink r:id="rId7" w:history="1">
        <w:r w:rsidRPr="00523F17">
          <w:rPr>
            <w:rStyle w:val="Hyperlink"/>
            <w:rFonts w:ascii="Times New Roman" w:eastAsia="Times New Roman" w:hAnsi="Times New Roman" w:cs="Times New Roman"/>
            <w:kern w:val="0"/>
            <w14:ligatures w14:val="none"/>
          </w:rPr>
          <w:t>RS121-1</w:t>
        </w:r>
      </w:hyperlink>
      <w:r w:rsidRPr="00222194">
        <w:rPr>
          <w:rFonts w:ascii="Times New Roman" w:eastAsia="Times New Roman" w:hAnsi="Times New Roman" w:cs="Times New Roman"/>
          <w:kern w:val="0"/>
          <w14:ligatures w14:val="none"/>
        </w:rPr>
        <w:t>): A systematic framework comprising 45 planning activities across eight project phases and 26 supportive tools, ensuring alignment with overall project goals. This model incorporates "quality gates" for timely analysis and management commitment, critical to startup success.</w:t>
      </w:r>
    </w:p>
    <w:p w14:paraId="42C9947A" w14:textId="02B7DF7E" w:rsidR="008F7F5B" w:rsidRPr="00222194" w:rsidRDefault="008F7F5B" w:rsidP="008F7F5B">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222194">
        <w:rPr>
          <w:rFonts w:ascii="Times New Roman" w:eastAsia="Times New Roman" w:hAnsi="Times New Roman" w:cs="Times New Roman"/>
          <w:b/>
          <w:bCs/>
          <w:kern w:val="0"/>
          <w14:ligatures w14:val="none"/>
        </w:rPr>
        <w:t>Critical Success Factors (CSFs)</w:t>
      </w:r>
      <w:r w:rsidRPr="00222194">
        <w:rPr>
          <w:rFonts w:ascii="Times New Roman" w:eastAsia="Times New Roman" w:hAnsi="Times New Roman" w:cs="Times New Roman"/>
          <w:kern w:val="0"/>
          <w14:ligatures w14:val="none"/>
        </w:rPr>
        <w:t xml:space="preserve"> (</w:t>
      </w:r>
      <w:hyperlink r:id="rId8" w:history="1">
        <w:r w:rsidRPr="00523F17">
          <w:rPr>
            <w:rStyle w:val="Hyperlink"/>
            <w:rFonts w:ascii="Times New Roman" w:eastAsia="Times New Roman" w:hAnsi="Times New Roman" w:cs="Times New Roman"/>
            <w:kern w:val="0"/>
            <w14:ligatures w14:val="none"/>
          </w:rPr>
          <w:t>RS312-1</w:t>
        </w:r>
      </w:hyperlink>
      <w:r w:rsidRPr="00222194">
        <w:rPr>
          <w:rFonts w:ascii="Times New Roman" w:eastAsia="Times New Roman" w:hAnsi="Times New Roman" w:cs="Times New Roman"/>
          <w:kern w:val="0"/>
          <w14:ligatures w14:val="none"/>
        </w:rPr>
        <w:t xml:space="preserve">, </w:t>
      </w:r>
      <w:hyperlink r:id="rId9" w:history="1">
        <w:r w:rsidRPr="00523F17">
          <w:rPr>
            <w:rStyle w:val="Hyperlink"/>
            <w:rFonts w:ascii="Times New Roman" w:eastAsia="Times New Roman" w:hAnsi="Times New Roman" w:cs="Times New Roman"/>
            <w:kern w:val="0"/>
            <w14:ligatures w14:val="none"/>
          </w:rPr>
          <w:t>IR312-2</w:t>
        </w:r>
      </w:hyperlink>
      <w:r w:rsidRPr="00222194">
        <w:rPr>
          <w:rFonts w:ascii="Times New Roman" w:eastAsia="Times New Roman" w:hAnsi="Times New Roman" w:cs="Times New Roman"/>
          <w:kern w:val="0"/>
          <w14:ligatures w14:val="none"/>
        </w:rPr>
        <w:t>): Sixteen CSFs, validated through industry data, provide actionable insights for commissioning and startup (CSU) planning. These factors address leadership, team alignment, resource adequacy, and innovative technologies, which collectively enhance safety, efficiency, and project quality.</w:t>
      </w:r>
    </w:p>
    <w:p w14:paraId="4A51EFFA" w14:textId="0DFC9C5E" w:rsidR="008F7F5B" w:rsidRPr="00222194" w:rsidRDefault="008F7F5B" w:rsidP="008F7F5B">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222194">
        <w:rPr>
          <w:rFonts w:ascii="Times New Roman" w:eastAsia="Times New Roman" w:hAnsi="Times New Roman" w:cs="Times New Roman"/>
          <w:b/>
          <w:bCs/>
          <w:kern w:val="0"/>
          <w14:ligatures w14:val="none"/>
        </w:rPr>
        <w:t>Performance Metrics and Best Practices</w:t>
      </w:r>
      <w:r w:rsidRPr="00222194">
        <w:rPr>
          <w:rFonts w:ascii="Times New Roman" w:eastAsia="Times New Roman" w:hAnsi="Times New Roman" w:cs="Times New Roman"/>
          <w:kern w:val="0"/>
          <w14:ligatures w14:val="none"/>
        </w:rPr>
        <w:t xml:space="preserve"> (</w:t>
      </w:r>
      <w:hyperlink r:id="rId10" w:history="1">
        <w:r w:rsidRPr="00523F17">
          <w:rPr>
            <w:rStyle w:val="Hyperlink"/>
            <w:rFonts w:ascii="Times New Roman" w:eastAsia="Times New Roman" w:hAnsi="Times New Roman" w:cs="Times New Roman"/>
            <w:kern w:val="0"/>
            <w14:ligatures w14:val="none"/>
          </w:rPr>
          <w:t>EM121-21</w:t>
        </w:r>
      </w:hyperlink>
      <w:r w:rsidRPr="00222194">
        <w:rPr>
          <w:rFonts w:ascii="Times New Roman" w:eastAsia="Times New Roman" w:hAnsi="Times New Roman" w:cs="Times New Roman"/>
          <w:kern w:val="0"/>
          <w14:ligatures w14:val="none"/>
        </w:rPr>
        <w:t xml:space="preserve">, </w:t>
      </w:r>
      <w:hyperlink r:id="rId11" w:history="1">
        <w:r w:rsidRPr="00523F17">
          <w:rPr>
            <w:rStyle w:val="Hyperlink"/>
            <w:rFonts w:ascii="Times New Roman" w:eastAsia="Times New Roman" w:hAnsi="Times New Roman" w:cs="Times New Roman"/>
            <w:kern w:val="0"/>
            <w14:ligatures w14:val="none"/>
          </w:rPr>
          <w:t>RR121-11</w:t>
        </w:r>
      </w:hyperlink>
      <w:r w:rsidRPr="00222194">
        <w:rPr>
          <w:rFonts w:ascii="Times New Roman" w:eastAsia="Times New Roman" w:hAnsi="Times New Roman" w:cs="Times New Roman"/>
          <w:kern w:val="0"/>
          <w14:ligatures w14:val="none"/>
        </w:rPr>
        <w:t>): CII’s methodology demonstrates measurable improvements in cost (7.4%-10.3%) and schedule performance (7.9%) for both owners and contractors. The approach highlights the importance of integrating operations and maintenance teams early in the project lifecycle to improve startup outcomes.</w:t>
      </w:r>
    </w:p>
    <w:p w14:paraId="447013A0" w14:textId="77777777" w:rsidR="008F7F5B" w:rsidRPr="00222194" w:rsidRDefault="008F7F5B" w:rsidP="008F7F5B">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222194">
        <w:rPr>
          <w:rFonts w:ascii="Times New Roman" w:eastAsia="Times New Roman" w:hAnsi="Times New Roman" w:cs="Times New Roman"/>
          <w:b/>
          <w:bCs/>
          <w:kern w:val="0"/>
          <w14:ligatures w14:val="none"/>
        </w:rPr>
        <w:t>Innovative Technologies</w:t>
      </w:r>
      <w:r w:rsidRPr="00222194">
        <w:rPr>
          <w:rFonts w:ascii="Times New Roman" w:eastAsia="Times New Roman" w:hAnsi="Times New Roman" w:cs="Times New Roman"/>
          <w:kern w:val="0"/>
          <w14:ligatures w14:val="none"/>
        </w:rPr>
        <w:t>: Advanced tools such as simulation-based virtual commissioning, BIM design models, and completion management systems are recommended to streamline processes, reduce errors, and improve operator training.</w:t>
      </w:r>
    </w:p>
    <w:p w14:paraId="1AADB7BF" w14:textId="77777777" w:rsidR="008F7F5B" w:rsidRPr="00222194" w:rsidRDefault="008F7F5B" w:rsidP="008F7F5B">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222194">
        <w:rPr>
          <w:rFonts w:ascii="Times New Roman" w:eastAsia="Times New Roman" w:hAnsi="Times New Roman" w:cs="Times New Roman"/>
          <w:b/>
          <w:bCs/>
          <w:kern w:val="0"/>
          <w14:ligatures w14:val="none"/>
        </w:rPr>
        <w:t>Case Studies and Checklists</w:t>
      </w:r>
      <w:r w:rsidRPr="00222194">
        <w:rPr>
          <w:rFonts w:ascii="Times New Roman" w:eastAsia="Times New Roman" w:hAnsi="Times New Roman" w:cs="Times New Roman"/>
          <w:kern w:val="0"/>
          <w14:ligatures w14:val="none"/>
        </w:rPr>
        <w:t>: Lessons from past CSU failures and a user-friendly checklist provide practical guidance to mitigate risks, address common barriers (e.g., inadequate funding and misaligned teams), and improve overall project readiness.</w:t>
      </w:r>
    </w:p>
    <w:p w14:paraId="156ECCF7" w14:textId="5B3F3E0C" w:rsidR="008F7F5B" w:rsidRPr="00222194" w:rsidRDefault="008F7F5B" w:rsidP="008F7F5B">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222194">
        <w:rPr>
          <w:rFonts w:ascii="Times New Roman" w:eastAsia="Times New Roman" w:hAnsi="Times New Roman" w:cs="Times New Roman"/>
          <w:b/>
          <w:bCs/>
          <w:kern w:val="0"/>
          <w14:ligatures w14:val="none"/>
        </w:rPr>
        <w:t>Collaborative Execution</w:t>
      </w:r>
      <w:r w:rsidRPr="00222194">
        <w:rPr>
          <w:rFonts w:ascii="Times New Roman" w:eastAsia="Times New Roman" w:hAnsi="Times New Roman" w:cs="Times New Roman"/>
          <w:kern w:val="0"/>
          <w14:ligatures w14:val="none"/>
        </w:rPr>
        <w:t xml:space="preserve"> (</w:t>
      </w:r>
      <w:hyperlink r:id="rId12" w:history="1">
        <w:r w:rsidR="005C4C77" w:rsidRPr="005C4C77">
          <w:rPr>
            <w:rStyle w:val="Hyperlink"/>
            <w:rFonts w:ascii="Times New Roman" w:hAnsi="Times New Roman" w:cs="Times New Roman" w:hint="eastAsia"/>
            <w:kern w:val="0"/>
            <w14:ligatures w14:val="none"/>
          </w:rPr>
          <w:t>SP333-1</w:t>
        </w:r>
      </w:hyperlink>
      <w:r w:rsidRPr="00222194">
        <w:rPr>
          <w:rFonts w:ascii="Times New Roman" w:eastAsia="Times New Roman" w:hAnsi="Times New Roman" w:cs="Times New Roman"/>
          <w:kern w:val="0"/>
          <w14:ligatures w14:val="none"/>
        </w:rPr>
        <w:t xml:space="preserve">): A 17-step CCSU process ensures seamless transitions across construction, pre-commissioning, commissioning, and startup phases. A detailed RACI matrix and </w:t>
      </w:r>
      <w:proofErr w:type="gramStart"/>
      <w:r w:rsidRPr="00222194">
        <w:rPr>
          <w:rFonts w:ascii="Times New Roman" w:eastAsia="Times New Roman" w:hAnsi="Times New Roman" w:cs="Times New Roman"/>
          <w:kern w:val="0"/>
          <w14:ligatures w14:val="none"/>
        </w:rPr>
        <w:t>flowchart</w:t>
      </w:r>
      <w:proofErr w:type="gramEnd"/>
      <w:r w:rsidRPr="00222194">
        <w:rPr>
          <w:rFonts w:ascii="Times New Roman" w:eastAsia="Times New Roman" w:hAnsi="Times New Roman" w:cs="Times New Roman"/>
          <w:kern w:val="0"/>
          <w14:ligatures w14:val="none"/>
        </w:rPr>
        <w:t xml:space="preserve"> of 124 activities help clarify roles, responsibilities, and priorities, minimizing delays and cost overruns.</w:t>
      </w:r>
    </w:p>
    <w:p w14:paraId="56B9EA82" w14:textId="77777777" w:rsidR="008F7F5B" w:rsidRPr="00222194" w:rsidRDefault="008F7F5B" w:rsidP="008F7F5B">
      <w:pPr>
        <w:spacing w:before="100" w:beforeAutospacing="1" w:after="100" w:afterAutospacing="1" w:line="240" w:lineRule="auto"/>
        <w:rPr>
          <w:rFonts w:ascii="Times New Roman" w:eastAsia="Times New Roman" w:hAnsi="Times New Roman" w:cs="Times New Roman"/>
          <w:kern w:val="0"/>
          <w14:ligatures w14:val="none"/>
        </w:rPr>
      </w:pPr>
      <w:r w:rsidRPr="00222194">
        <w:rPr>
          <w:rFonts w:ascii="Times New Roman" w:eastAsia="Times New Roman" w:hAnsi="Times New Roman" w:cs="Times New Roman"/>
          <w:kern w:val="0"/>
          <w14:ligatures w14:val="none"/>
        </w:rPr>
        <w:t>The collective insights advocate for early and thorough planning, cross-functional collaboration, and leveraging critical success factors and technologies to ensure startup success. These practices not only enhance operational readiness but also deliver substantial economic and schedule benefits, reinforcing the value of rigorous startup planning as an integral part of project management.</w:t>
      </w:r>
    </w:p>
    <w:p w14:paraId="119858B7" w14:textId="09A010E3" w:rsidR="00D556E1" w:rsidRPr="008F7F5B" w:rsidRDefault="00D556E1" w:rsidP="008F7F5B"/>
    <w:sectPr w:rsidR="00D556E1" w:rsidRPr="008F7F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8189D" w14:textId="77777777" w:rsidR="009509BF" w:rsidRDefault="009509BF" w:rsidP="009F6396">
      <w:pPr>
        <w:spacing w:after="0" w:line="240" w:lineRule="auto"/>
      </w:pPr>
      <w:r>
        <w:separator/>
      </w:r>
    </w:p>
  </w:endnote>
  <w:endnote w:type="continuationSeparator" w:id="0">
    <w:p w14:paraId="3AFB119F" w14:textId="77777777" w:rsidR="009509BF" w:rsidRDefault="009509BF"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2250C" w14:textId="77777777" w:rsidR="009509BF" w:rsidRDefault="009509BF" w:rsidP="009F6396">
      <w:pPr>
        <w:spacing w:after="0" w:line="240" w:lineRule="auto"/>
      </w:pPr>
      <w:r>
        <w:separator/>
      </w:r>
    </w:p>
  </w:footnote>
  <w:footnote w:type="continuationSeparator" w:id="0">
    <w:p w14:paraId="6529308D" w14:textId="77777777" w:rsidR="009509BF" w:rsidRDefault="009509BF"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994939"/>
    <w:multiLevelType w:val="multilevel"/>
    <w:tmpl w:val="9398A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7D44D32"/>
    <w:multiLevelType w:val="multilevel"/>
    <w:tmpl w:val="84481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5"/>
  </w:num>
  <w:num w:numId="4" w16cid:durableId="642270163">
    <w:abstractNumId w:val="4"/>
  </w:num>
  <w:num w:numId="5" w16cid:durableId="147594471">
    <w:abstractNumId w:val="2"/>
  </w:num>
  <w:num w:numId="6" w16cid:durableId="12048327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NK8FAO3M82MtAAAA"/>
  </w:docVars>
  <w:rsids>
    <w:rsidRoot w:val="00B30BC0"/>
    <w:rsid w:val="000374DD"/>
    <w:rsid w:val="000A3FD2"/>
    <w:rsid w:val="000D3987"/>
    <w:rsid w:val="000F06EE"/>
    <w:rsid w:val="00110278"/>
    <w:rsid w:val="001214BC"/>
    <w:rsid w:val="001356E0"/>
    <w:rsid w:val="00174592"/>
    <w:rsid w:val="001A118C"/>
    <w:rsid w:val="001D39CC"/>
    <w:rsid w:val="00222194"/>
    <w:rsid w:val="0023691A"/>
    <w:rsid w:val="00251733"/>
    <w:rsid w:val="0027452F"/>
    <w:rsid w:val="002B50C7"/>
    <w:rsid w:val="003151EE"/>
    <w:rsid w:val="003A0542"/>
    <w:rsid w:val="003A0A11"/>
    <w:rsid w:val="003C41CC"/>
    <w:rsid w:val="00484455"/>
    <w:rsid w:val="004D7476"/>
    <w:rsid w:val="004F7312"/>
    <w:rsid w:val="00523F17"/>
    <w:rsid w:val="005366E5"/>
    <w:rsid w:val="00553CF5"/>
    <w:rsid w:val="00576A3F"/>
    <w:rsid w:val="005C4C77"/>
    <w:rsid w:val="0067243C"/>
    <w:rsid w:val="006814FC"/>
    <w:rsid w:val="006E1419"/>
    <w:rsid w:val="006F4836"/>
    <w:rsid w:val="00724F7D"/>
    <w:rsid w:val="007769CE"/>
    <w:rsid w:val="007E13D2"/>
    <w:rsid w:val="007E2CBA"/>
    <w:rsid w:val="00814252"/>
    <w:rsid w:val="0088691D"/>
    <w:rsid w:val="008921B2"/>
    <w:rsid w:val="008E12CF"/>
    <w:rsid w:val="008F34F5"/>
    <w:rsid w:val="008F419F"/>
    <w:rsid w:val="008F7F5B"/>
    <w:rsid w:val="0090696E"/>
    <w:rsid w:val="00927630"/>
    <w:rsid w:val="00932096"/>
    <w:rsid w:val="00947E5F"/>
    <w:rsid w:val="009509BF"/>
    <w:rsid w:val="00990B64"/>
    <w:rsid w:val="00996972"/>
    <w:rsid w:val="009A4F6B"/>
    <w:rsid w:val="009E1233"/>
    <w:rsid w:val="009E3CC9"/>
    <w:rsid w:val="009F6396"/>
    <w:rsid w:val="00A14A23"/>
    <w:rsid w:val="00A37ED8"/>
    <w:rsid w:val="00A445C7"/>
    <w:rsid w:val="00A6138A"/>
    <w:rsid w:val="00AC41AB"/>
    <w:rsid w:val="00AE50C0"/>
    <w:rsid w:val="00B01B3D"/>
    <w:rsid w:val="00B30BC0"/>
    <w:rsid w:val="00B32BE7"/>
    <w:rsid w:val="00B45B24"/>
    <w:rsid w:val="00B6013E"/>
    <w:rsid w:val="00B8592A"/>
    <w:rsid w:val="00BC24C2"/>
    <w:rsid w:val="00BF6F6C"/>
    <w:rsid w:val="00C223F9"/>
    <w:rsid w:val="00C62A84"/>
    <w:rsid w:val="00C8775D"/>
    <w:rsid w:val="00C87D93"/>
    <w:rsid w:val="00CE14D1"/>
    <w:rsid w:val="00D05012"/>
    <w:rsid w:val="00D370E9"/>
    <w:rsid w:val="00D525C8"/>
    <w:rsid w:val="00D556E1"/>
    <w:rsid w:val="00DA458A"/>
    <w:rsid w:val="00DB7A9E"/>
    <w:rsid w:val="00E26FF2"/>
    <w:rsid w:val="00EF6929"/>
    <w:rsid w:val="00F12E92"/>
    <w:rsid w:val="00F430D0"/>
    <w:rsid w:val="00F70C33"/>
    <w:rsid w:val="00F80A6E"/>
    <w:rsid w:val="00FD0109"/>
    <w:rsid w:val="00FD29F3"/>
    <w:rsid w:val="00FF1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F5B"/>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523F17"/>
    <w:rPr>
      <w:color w:val="467886" w:themeColor="hyperlink"/>
      <w:u w:val="single"/>
    </w:rPr>
  </w:style>
  <w:style w:type="character" w:styleId="UnresolvedMention">
    <w:name w:val="Unresolved Mention"/>
    <w:basedOn w:val="DefaultParagraphFont"/>
    <w:uiPriority w:val="99"/>
    <w:semiHidden/>
    <w:unhideWhenUsed/>
    <w:rsid w:val="00523F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0729647">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5064709">
      <w:bodyDiv w:val="1"/>
      <w:marLeft w:val="0"/>
      <w:marRight w:val="0"/>
      <w:marTop w:val="0"/>
      <w:marBottom w:val="0"/>
      <w:divBdr>
        <w:top w:val="none" w:sz="0" w:space="0" w:color="auto"/>
        <w:left w:val="none" w:sz="0" w:space="0" w:color="auto"/>
        <w:bottom w:val="none" w:sz="0" w:space="0" w:color="auto"/>
        <w:right w:val="none" w:sz="0" w:space="0" w:color="auto"/>
      </w:divBdr>
      <w:divsChild>
        <w:div w:id="201748458">
          <w:marLeft w:val="0"/>
          <w:marRight w:val="0"/>
          <w:marTop w:val="0"/>
          <w:marBottom w:val="0"/>
          <w:divBdr>
            <w:top w:val="none" w:sz="0" w:space="0" w:color="auto"/>
            <w:left w:val="none" w:sz="0" w:space="0" w:color="auto"/>
            <w:bottom w:val="none" w:sz="0" w:space="0" w:color="auto"/>
            <w:right w:val="none" w:sz="0" w:space="0" w:color="auto"/>
          </w:divBdr>
          <w:divsChild>
            <w:div w:id="1974360030">
              <w:marLeft w:val="0"/>
              <w:marRight w:val="0"/>
              <w:marTop w:val="0"/>
              <w:marBottom w:val="0"/>
              <w:divBdr>
                <w:top w:val="none" w:sz="0" w:space="0" w:color="auto"/>
                <w:left w:val="none" w:sz="0" w:space="0" w:color="auto"/>
                <w:bottom w:val="none" w:sz="0" w:space="0" w:color="auto"/>
                <w:right w:val="none" w:sz="0" w:space="0" w:color="auto"/>
              </w:divBdr>
              <w:divsChild>
                <w:div w:id="711462419">
                  <w:marLeft w:val="0"/>
                  <w:marRight w:val="0"/>
                  <w:marTop w:val="0"/>
                  <w:marBottom w:val="0"/>
                  <w:divBdr>
                    <w:top w:val="none" w:sz="0" w:space="0" w:color="auto"/>
                    <w:left w:val="none" w:sz="0" w:space="0" w:color="auto"/>
                    <w:bottom w:val="none" w:sz="0" w:space="0" w:color="auto"/>
                    <w:right w:val="none" w:sz="0" w:space="0" w:color="auto"/>
                  </w:divBdr>
                  <w:divsChild>
                    <w:div w:id="1354653944">
                      <w:marLeft w:val="0"/>
                      <w:marRight w:val="0"/>
                      <w:marTop w:val="0"/>
                      <w:marBottom w:val="0"/>
                      <w:divBdr>
                        <w:top w:val="none" w:sz="0" w:space="0" w:color="auto"/>
                        <w:left w:val="none" w:sz="0" w:space="0" w:color="auto"/>
                        <w:bottom w:val="none" w:sz="0" w:space="0" w:color="auto"/>
                        <w:right w:val="none" w:sz="0" w:space="0" w:color="auto"/>
                      </w:divBdr>
                      <w:divsChild>
                        <w:div w:id="1181509798">
                          <w:marLeft w:val="0"/>
                          <w:marRight w:val="0"/>
                          <w:marTop w:val="0"/>
                          <w:marBottom w:val="0"/>
                          <w:divBdr>
                            <w:top w:val="none" w:sz="0" w:space="0" w:color="auto"/>
                            <w:left w:val="none" w:sz="0" w:space="0" w:color="auto"/>
                            <w:bottom w:val="none" w:sz="0" w:space="0" w:color="auto"/>
                            <w:right w:val="none" w:sz="0" w:space="0" w:color="auto"/>
                          </w:divBdr>
                          <w:divsChild>
                            <w:div w:id="93285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229193">
      <w:bodyDiv w:val="1"/>
      <w:marLeft w:val="0"/>
      <w:marRight w:val="0"/>
      <w:marTop w:val="0"/>
      <w:marBottom w:val="0"/>
      <w:divBdr>
        <w:top w:val="none" w:sz="0" w:space="0" w:color="auto"/>
        <w:left w:val="none" w:sz="0" w:space="0" w:color="auto"/>
        <w:bottom w:val="none" w:sz="0" w:space="0" w:color="auto"/>
        <w:right w:val="none" w:sz="0" w:space="0" w:color="auto"/>
      </w:divBdr>
    </w:div>
    <w:div w:id="598951379">
      <w:bodyDiv w:val="1"/>
      <w:marLeft w:val="0"/>
      <w:marRight w:val="0"/>
      <w:marTop w:val="0"/>
      <w:marBottom w:val="0"/>
      <w:divBdr>
        <w:top w:val="none" w:sz="0" w:space="0" w:color="auto"/>
        <w:left w:val="none" w:sz="0" w:space="0" w:color="auto"/>
        <w:bottom w:val="none" w:sz="0" w:space="0" w:color="auto"/>
        <w:right w:val="none" w:sz="0" w:space="0" w:color="auto"/>
      </w:divBdr>
      <w:divsChild>
        <w:div w:id="1672834497">
          <w:marLeft w:val="0"/>
          <w:marRight w:val="0"/>
          <w:marTop w:val="0"/>
          <w:marBottom w:val="0"/>
          <w:divBdr>
            <w:top w:val="none" w:sz="0" w:space="0" w:color="auto"/>
            <w:left w:val="none" w:sz="0" w:space="0" w:color="auto"/>
            <w:bottom w:val="none" w:sz="0" w:space="0" w:color="auto"/>
            <w:right w:val="none" w:sz="0" w:space="0" w:color="auto"/>
          </w:divBdr>
          <w:divsChild>
            <w:div w:id="445348111">
              <w:marLeft w:val="0"/>
              <w:marRight w:val="0"/>
              <w:marTop w:val="0"/>
              <w:marBottom w:val="0"/>
              <w:divBdr>
                <w:top w:val="none" w:sz="0" w:space="0" w:color="auto"/>
                <w:left w:val="none" w:sz="0" w:space="0" w:color="auto"/>
                <w:bottom w:val="none" w:sz="0" w:space="0" w:color="auto"/>
                <w:right w:val="none" w:sz="0" w:space="0" w:color="auto"/>
              </w:divBdr>
              <w:divsChild>
                <w:div w:id="499467873">
                  <w:marLeft w:val="0"/>
                  <w:marRight w:val="0"/>
                  <w:marTop w:val="0"/>
                  <w:marBottom w:val="0"/>
                  <w:divBdr>
                    <w:top w:val="none" w:sz="0" w:space="0" w:color="auto"/>
                    <w:left w:val="none" w:sz="0" w:space="0" w:color="auto"/>
                    <w:bottom w:val="none" w:sz="0" w:space="0" w:color="auto"/>
                    <w:right w:val="none" w:sz="0" w:space="0" w:color="auto"/>
                  </w:divBdr>
                  <w:divsChild>
                    <w:div w:id="669723428">
                      <w:marLeft w:val="0"/>
                      <w:marRight w:val="0"/>
                      <w:marTop w:val="0"/>
                      <w:marBottom w:val="0"/>
                      <w:divBdr>
                        <w:top w:val="none" w:sz="0" w:space="0" w:color="auto"/>
                        <w:left w:val="none" w:sz="0" w:space="0" w:color="auto"/>
                        <w:bottom w:val="none" w:sz="0" w:space="0" w:color="auto"/>
                        <w:right w:val="none" w:sz="0" w:space="0" w:color="auto"/>
                      </w:divBdr>
                      <w:divsChild>
                        <w:div w:id="1102266957">
                          <w:marLeft w:val="0"/>
                          <w:marRight w:val="0"/>
                          <w:marTop w:val="0"/>
                          <w:marBottom w:val="0"/>
                          <w:divBdr>
                            <w:top w:val="none" w:sz="0" w:space="0" w:color="auto"/>
                            <w:left w:val="none" w:sz="0" w:space="0" w:color="auto"/>
                            <w:bottom w:val="none" w:sz="0" w:space="0" w:color="auto"/>
                            <w:right w:val="none" w:sz="0" w:space="0" w:color="auto"/>
                          </w:divBdr>
                          <w:divsChild>
                            <w:div w:id="116320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955558001">
      <w:bodyDiv w:val="1"/>
      <w:marLeft w:val="0"/>
      <w:marRight w:val="0"/>
      <w:marTop w:val="0"/>
      <w:marBottom w:val="0"/>
      <w:divBdr>
        <w:top w:val="none" w:sz="0" w:space="0" w:color="auto"/>
        <w:left w:val="none" w:sz="0" w:space="0" w:color="auto"/>
        <w:bottom w:val="none" w:sz="0" w:space="0" w:color="auto"/>
        <w:right w:val="none" w:sz="0" w:space="0" w:color="auto"/>
      </w:divBdr>
    </w:div>
    <w:div w:id="202331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critical-success-factors-for-project-commissioning-and-startu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truction-institute.org/planning-for-startup-overview-of-research" TargetMode="External"/><Relationship Id="rId12" Type="http://schemas.openxmlformats.org/officeDocument/2006/relationships/hyperlink" Target="https://www.construction-institute.org/managing-transitions-between-construction-completion-pre-commissioning-commissioning-and-startu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planning-for-startup-analysis-of-the-planning-model-and-other-success-drivers" TargetMode="External"/><Relationship Id="rId5" Type="http://schemas.openxmlformats.org/officeDocument/2006/relationships/footnotes" Target="footnotes.xml"/><Relationship Id="rId10" Type="http://schemas.openxmlformats.org/officeDocument/2006/relationships/hyperlink" Target="https://www.construction-institute.org/planning-for-startup-instructor-s-guide" TargetMode="External"/><Relationship Id="rId4" Type="http://schemas.openxmlformats.org/officeDocument/2006/relationships/webSettings" Target="webSettings.xml"/><Relationship Id="rId9" Type="http://schemas.openxmlformats.org/officeDocument/2006/relationships/hyperlink" Target="https://www.construction-institute.org/achieving-success-in-the-commissioning-and-startup-of-capital-project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360</Words>
  <Characters>3162</Characters>
  <Application>Microsoft Office Word</Application>
  <DocSecurity>0</DocSecurity>
  <Lines>50</Lines>
  <Paragraphs>15</Paragraphs>
  <ScaleCrop>false</ScaleCrop>
  <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41</cp:revision>
  <dcterms:created xsi:type="dcterms:W3CDTF">2024-11-05T22:07:00Z</dcterms:created>
  <dcterms:modified xsi:type="dcterms:W3CDTF">2025-02-22T19:21:00Z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5db6f609ebe3f2acb41a3f34f0969bf15e46de06df3ed8aa755fb063f0844c84</vt:lpwstr>
  </property>
</Properties>
</file>